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FAC8" w14:textId="77777777" w:rsidR="00852F5D" w:rsidRPr="00852F5D" w:rsidRDefault="00852F5D" w:rsidP="00852F5D">
      <w:pPr>
        <w:spacing w:after="150"/>
        <w:outlineLvl w:val="0"/>
        <w:rPr>
          <w:rFonts w:ascii="Trebuchet MS" w:eastAsia="Times New Roman" w:hAnsi="Trebuchet MS" w:cs="Times New Roman"/>
          <w:b/>
          <w:bCs/>
          <w:color w:val="000000"/>
          <w:kern w:val="36"/>
          <w:sz w:val="48"/>
          <w:szCs w:val="48"/>
        </w:rPr>
      </w:pPr>
      <w:r w:rsidRPr="00852F5D">
        <w:rPr>
          <w:rFonts w:ascii="Trebuchet MS" w:eastAsia="Times New Roman" w:hAnsi="Trebuchet MS" w:cs="Times New Roman"/>
          <w:b/>
          <w:bCs/>
          <w:color w:val="000000"/>
          <w:kern w:val="36"/>
          <w:sz w:val="48"/>
          <w:szCs w:val="48"/>
        </w:rPr>
        <w:t>Concentration (Con)</w:t>
      </w:r>
    </w:p>
    <w:p w14:paraId="2B629A75" w14:textId="77777777" w:rsidR="00852F5D" w:rsidRPr="00852F5D" w:rsidRDefault="00852F5D" w:rsidP="00852F5D">
      <w:pPr>
        <w:spacing w:before="150"/>
        <w:outlineLvl w:val="4"/>
        <w:rPr>
          <w:rFonts w:ascii="Trebuchet MS" w:eastAsia="Times New Roman" w:hAnsi="Trebuchet MS" w:cs="Times New Roman"/>
          <w:b/>
          <w:bCs/>
          <w:color w:val="000000"/>
        </w:rPr>
      </w:pPr>
      <w:r w:rsidRPr="00852F5D">
        <w:rPr>
          <w:rFonts w:ascii="Trebuchet MS" w:eastAsia="Times New Roman" w:hAnsi="Trebuchet MS" w:cs="Times New Roman"/>
          <w:b/>
          <w:bCs/>
          <w:color w:val="000000"/>
        </w:rPr>
        <w:t>Check</w:t>
      </w:r>
    </w:p>
    <w:p w14:paraId="00CC3F24" w14:textId="77777777" w:rsidR="00852F5D" w:rsidRPr="00852F5D" w:rsidRDefault="00852F5D" w:rsidP="00852F5D">
      <w:pPr>
        <w:spacing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You must make a Concentration check whenever you might potentially be distracted (by taking damage, by harsh weather, and so on) while engaged in some action that requires your full attention. Such actions include casting a spell, concentrating on an active spell, directing a spell, using a </w:t>
      </w:r>
      <w:hyperlink r:id="rId5" w:anchor="spellLikeAbilities" w:history="1">
        <w:r w:rsidRPr="00852F5D">
          <w:rPr>
            <w:rFonts w:ascii="Trebuchet MS" w:hAnsi="Trebuchet MS" w:cs="Times New Roman"/>
            <w:color w:val="000066"/>
            <w:sz w:val="22"/>
            <w:szCs w:val="22"/>
          </w:rPr>
          <w:t>spell-like ability</w:t>
        </w:r>
      </w:hyperlink>
      <w:r w:rsidRPr="00852F5D">
        <w:rPr>
          <w:rFonts w:ascii="Trebuchet MS" w:hAnsi="Trebuchet MS" w:cs="Times New Roman"/>
          <w:color w:val="000000"/>
          <w:sz w:val="22"/>
          <w:szCs w:val="22"/>
        </w:rPr>
        <w:t>, or using a skill that would provoke an </w:t>
      </w:r>
      <w:hyperlink r:id="rId6" w:history="1">
        <w:r w:rsidRPr="00852F5D">
          <w:rPr>
            <w:rFonts w:ascii="Trebuchet MS" w:hAnsi="Trebuchet MS" w:cs="Times New Roman"/>
            <w:color w:val="000066"/>
            <w:sz w:val="22"/>
            <w:szCs w:val="22"/>
          </w:rPr>
          <w:t>attack of opportunity</w:t>
        </w:r>
      </w:hyperlink>
      <w:r w:rsidRPr="00852F5D">
        <w:rPr>
          <w:rFonts w:ascii="Trebuchet MS" w:hAnsi="Trebuchet MS" w:cs="Times New Roman"/>
          <w:color w:val="000000"/>
          <w:sz w:val="22"/>
          <w:szCs w:val="22"/>
        </w:rPr>
        <w:t>. In general, if an action wouldn’t normally provoke an attack of opportunity, you need not make a Concentration check to avoid being distracted.</w:t>
      </w:r>
    </w:p>
    <w:p w14:paraId="369F0A3E" w14:textId="77777777" w:rsidR="00852F5D" w:rsidRPr="00852F5D" w:rsidRDefault="00852F5D" w:rsidP="00852F5D">
      <w:pPr>
        <w:spacing w:before="100" w:beforeAutospacing="1"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If the Concentration check succeeds, you may continue with the action as normal. If the check fails, the action automatically fails and is wasted. If you were in the process of casting a spell, the spell is lost. If you were concentrating on an active spell, the spell ends as if you had ceased concentrating on it. If you were directing a spell, the direction fails but the spell remains active. If you were using a </w:t>
      </w:r>
      <w:hyperlink r:id="rId7" w:anchor="spellLikeAbilities" w:history="1">
        <w:r w:rsidRPr="00852F5D">
          <w:rPr>
            <w:rFonts w:ascii="Trebuchet MS" w:hAnsi="Trebuchet MS" w:cs="Times New Roman"/>
            <w:color w:val="000066"/>
            <w:sz w:val="22"/>
            <w:szCs w:val="22"/>
          </w:rPr>
          <w:t>spell-like ability</w:t>
        </w:r>
      </w:hyperlink>
      <w:r w:rsidRPr="00852F5D">
        <w:rPr>
          <w:rFonts w:ascii="Trebuchet MS" w:hAnsi="Trebuchet MS" w:cs="Times New Roman"/>
          <w:color w:val="000000"/>
          <w:sz w:val="22"/>
          <w:szCs w:val="22"/>
        </w:rPr>
        <w:t>, that use of the ability is lost. A skill use also fails, and in some cases a failed </w:t>
      </w:r>
      <w:hyperlink r:id="rId8" w:anchor="skillChecks" w:history="1">
        <w:r w:rsidRPr="00852F5D">
          <w:rPr>
            <w:rFonts w:ascii="Trebuchet MS" w:hAnsi="Trebuchet MS" w:cs="Times New Roman"/>
            <w:color w:val="000066"/>
            <w:sz w:val="22"/>
            <w:szCs w:val="22"/>
          </w:rPr>
          <w:t>skill check</w:t>
        </w:r>
      </w:hyperlink>
      <w:r w:rsidRPr="00852F5D">
        <w:rPr>
          <w:rFonts w:ascii="Trebuchet MS" w:hAnsi="Trebuchet MS" w:cs="Times New Roman"/>
          <w:color w:val="000000"/>
          <w:sz w:val="22"/>
          <w:szCs w:val="22"/>
        </w:rPr>
        <w:t> may have other ramifications as well.</w:t>
      </w:r>
    </w:p>
    <w:p w14:paraId="0E58AEEA" w14:textId="77777777" w:rsidR="00852F5D" w:rsidRPr="00852F5D" w:rsidRDefault="00852F5D" w:rsidP="00852F5D">
      <w:pPr>
        <w:spacing w:before="100" w:beforeAutospacing="1"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The table below summarizes various types of distractions that cause you to make a Concentration check. If the distraction occurs while you are trying to cast a spell, you must add the level of the spell you are trying to cast to the appropriate Concentration DC. If more than one type of distraction is present, make a check for each one; any failed Concentration check indicates that the task is not completed.</w:t>
      </w:r>
    </w:p>
    <w:tbl>
      <w:tblPr>
        <w:tblW w:w="0" w:type="dxa"/>
        <w:jc w:val="center"/>
        <w:tblCellSpacing w:w="0" w:type="dxa"/>
        <w:tblBorders>
          <w:bottom w:val="single" w:sz="6" w:space="0" w:color="8C7054"/>
          <w:right w:val="single" w:sz="6" w:space="0" w:color="8C7054"/>
        </w:tblBorders>
        <w:tblCellMar>
          <w:top w:w="15" w:type="dxa"/>
          <w:left w:w="15" w:type="dxa"/>
          <w:bottom w:w="15" w:type="dxa"/>
          <w:right w:w="15" w:type="dxa"/>
        </w:tblCellMar>
        <w:tblLook w:val="04A0" w:firstRow="1" w:lastRow="0" w:firstColumn="1" w:lastColumn="0" w:noHBand="0" w:noVBand="1"/>
      </w:tblPr>
      <w:tblGrid>
        <w:gridCol w:w="1610"/>
        <w:gridCol w:w="7742"/>
      </w:tblGrid>
      <w:tr w:rsidR="00852F5D" w:rsidRPr="00852F5D" w14:paraId="334FFD4C" w14:textId="77777777" w:rsidTr="00852F5D">
        <w:trPr>
          <w:tblHeader/>
          <w:tblCellSpacing w:w="0" w:type="dxa"/>
          <w:jc w:val="center"/>
        </w:trPr>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14:paraId="7B3B0366" w14:textId="77777777" w:rsidR="00852F5D" w:rsidRPr="00852F5D" w:rsidRDefault="00852F5D" w:rsidP="00852F5D">
            <w:pPr>
              <w:jc w:val="center"/>
              <w:rPr>
                <w:rFonts w:ascii="Trebuchet MS" w:eastAsia="Times New Roman" w:hAnsi="Trebuchet MS" w:cs="Times New Roman"/>
                <w:b/>
                <w:bCs/>
                <w:color w:val="FFFFFF"/>
                <w:sz w:val="22"/>
                <w:szCs w:val="22"/>
              </w:rPr>
            </w:pPr>
            <w:r w:rsidRPr="00852F5D">
              <w:rPr>
                <w:rFonts w:ascii="Trebuchet MS" w:eastAsia="Times New Roman" w:hAnsi="Trebuchet MS" w:cs="Times New Roman"/>
                <w:b/>
                <w:bCs/>
                <w:color w:val="FFFFFF"/>
                <w:sz w:val="22"/>
                <w:szCs w:val="22"/>
              </w:rPr>
              <w:t>Concentration DC</w:t>
            </w:r>
            <w:r w:rsidRPr="00852F5D">
              <w:rPr>
                <w:rFonts w:ascii="Trebuchet MS" w:eastAsia="Times New Roman" w:hAnsi="Trebuchet MS" w:cs="Times New Roman"/>
                <w:b/>
                <w:bCs/>
                <w:color w:val="FFFFFF"/>
                <w:sz w:val="22"/>
                <w:szCs w:val="22"/>
                <w:vertAlign w:val="superscript"/>
              </w:rPr>
              <w:t>1</w:t>
            </w:r>
          </w:p>
        </w:tc>
        <w:tc>
          <w:tcPr>
            <w:tcW w:w="0" w:type="auto"/>
            <w:tcBorders>
              <w:top w:val="single" w:sz="6" w:space="0" w:color="8C7054"/>
              <w:left w:val="single" w:sz="6" w:space="0" w:color="8C7054"/>
              <w:bottom w:val="nil"/>
              <w:right w:val="nil"/>
            </w:tcBorders>
            <w:shd w:val="clear" w:color="auto" w:fill="A68563"/>
            <w:noWrap/>
            <w:tcMar>
              <w:top w:w="15" w:type="dxa"/>
              <w:left w:w="75" w:type="dxa"/>
              <w:bottom w:w="15" w:type="dxa"/>
              <w:right w:w="75" w:type="dxa"/>
            </w:tcMar>
            <w:vAlign w:val="bottom"/>
            <w:hideMark/>
          </w:tcPr>
          <w:p w14:paraId="21FE4955" w14:textId="77777777" w:rsidR="00852F5D" w:rsidRPr="00852F5D" w:rsidRDefault="00852F5D" w:rsidP="00852F5D">
            <w:pPr>
              <w:rPr>
                <w:rFonts w:ascii="Trebuchet MS" w:eastAsia="Times New Roman" w:hAnsi="Trebuchet MS" w:cs="Times New Roman"/>
                <w:b/>
                <w:bCs/>
                <w:color w:val="FFFFFF"/>
                <w:sz w:val="22"/>
                <w:szCs w:val="22"/>
              </w:rPr>
            </w:pPr>
            <w:r w:rsidRPr="00852F5D">
              <w:rPr>
                <w:rFonts w:ascii="Trebuchet MS" w:eastAsia="Times New Roman" w:hAnsi="Trebuchet MS" w:cs="Times New Roman"/>
                <w:b/>
                <w:bCs/>
                <w:color w:val="FFFFFF"/>
                <w:sz w:val="22"/>
                <w:szCs w:val="22"/>
              </w:rPr>
              <w:t>Distraction</w:t>
            </w:r>
          </w:p>
        </w:tc>
      </w:tr>
      <w:tr w:rsidR="00852F5D" w:rsidRPr="00852F5D" w14:paraId="6FC2A255" w14:textId="77777777" w:rsidTr="00852F5D">
        <w:trPr>
          <w:tblCellSpacing w:w="0" w:type="dxa"/>
          <w:jc w:val="center"/>
        </w:trPr>
        <w:tc>
          <w:tcPr>
            <w:tcW w:w="0" w:type="auto"/>
            <w:gridSpan w:val="2"/>
            <w:tcBorders>
              <w:top w:val="single" w:sz="6" w:space="0" w:color="8C7054"/>
              <w:left w:val="single" w:sz="6" w:space="0" w:color="8C7054"/>
              <w:bottom w:val="nil"/>
              <w:right w:val="nil"/>
            </w:tcBorders>
            <w:shd w:val="clear" w:color="auto" w:fill="F2E0CE"/>
            <w:tcMar>
              <w:top w:w="15" w:type="dxa"/>
              <w:left w:w="75" w:type="dxa"/>
              <w:bottom w:w="15" w:type="dxa"/>
              <w:right w:w="75" w:type="dxa"/>
            </w:tcMar>
            <w:hideMark/>
          </w:tcPr>
          <w:p w14:paraId="1EB52806" w14:textId="77777777" w:rsidR="00852F5D" w:rsidRPr="00852F5D" w:rsidRDefault="00852F5D" w:rsidP="00852F5D">
            <w:pPr>
              <w:numPr>
                <w:ilvl w:val="0"/>
                <w:numId w:val="1"/>
              </w:numPr>
              <w:spacing w:after="100" w:afterAutospacing="1"/>
              <w:ind w:left="0"/>
              <w:rPr>
                <w:rFonts w:ascii="Trebuchet MS" w:eastAsia="Times New Roman" w:hAnsi="Trebuchet MS" w:cs="Times New Roman"/>
                <w:color w:val="000000"/>
                <w:sz w:val="19"/>
                <w:szCs w:val="19"/>
              </w:rPr>
            </w:pPr>
            <w:r w:rsidRPr="00852F5D">
              <w:rPr>
                <w:rFonts w:ascii="Trebuchet MS" w:eastAsia="Times New Roman" w:hAnsi="Trebuchet MS" w:cs="Times New Roman"/>
                <w:color w:val="000000"/>
                <w:sz w:val="19"/>
                <w:szCs w:val="19"/>
              </w:rPr>
              <w:t>If you are trying to cast, concentrate on, or direct a spell when the distraction occurs, add the level of the spell to the indicated DC.</w:t>
            </w:r>
          </w:p>
          <w:p w14:paraId="26CD38BC" w14:textId="77777777" w:rsidR="00852F5D" w:rsidRPr="00852F5D" w:rsidRDefault="00852F5D" w:rsidP="00852F5D">
            <w:pPr>
              <w:numPr>
                <w:ilvl w:val="0"/>
                <w:numId w:val="1"/>
              </w:numPr>
              <w:spacing w:after="100" w:afterAutospacing="1"/>
              <w:ind w:left="0"/>
              <w:rPr>
                <w:rFonts w:ascii="Trebuchet MS" w:eastAsia="Times New Roman" w:hAnsi="Trebuchet MS" w:cs="Times New Roman"/>
                <w:color w:val="000000"/>
                <w:sz w:val="19"/>
                <w:szCs w:val="19"/>
              </w:rPr>
            </w:pPr>
            <w:r w:rsidRPr="00852F5D">
              <w:rPr>
                <w:rFonts w:ascii="Trebuchet MS" w:eastAsia="Times New Roman" w:hAnsi="Trebuchet MS" w:cs="Times New Roman"/>
                <w:color w:val="000000"/>
                <w:sz w:val="19"/>
                <w:szCs w:val="19"/>
              </w:rPr>
              <w:t>Such as during the casting of a spell with a casting time of 1 round or more, or the execution of an activity that takes more than a single </w:t>
            </w:r>
            <w:hyperlink r:id="rId9" w:anchor="fullRoundActions" w:history="1">
              <w:r w:rsidRPr="00852F5D">
                <w:rPr>
                  <w:rFonts w:ascii="Trebuchet MS" w:eastAsia="Times New Roman" w:hAnsi="Trebuchet MS" w:cs="Times New Roman"/>
                  <w:color w:val="000066"/>
                  <w:sz w:val="19"/>
                  <w:szCs w:val="19"/>
                </w:rPr>
                <w:t>full-round action</w:t>
              </w:r>
            </w:hyperlink>
            <w:r w:rsidRPr="00852F5D">
              <w:rPr>
                <w:rFonts w:ascii="Trebuchet MS" w:eastAsia="Times New Roman" w:hAnsi="Trebuchet MS" w:cs="Times New Roman"/>
                <w:color w:val="000000"/>
                <w:sz w:val="19"/>
                <w:szCs w:val="19"/>
              </w:rPr>
              <w:t> (such as </w:t>
            </w:r>
            <w:hyperlink r:id="rId10" w:history="1">
              <w:r w:rsidRPr="00852F5D">
                <w:rPr>
                  <w:rFonts w:ascii="Trebuchet MS" w:eastAsia="Times New Roman" w:hAnsi="Trebuchet MS" w:cs="Times New Roman"/>
                  <w:color w:val="000066"/>
                  <w:sz w:val="19"/>
                  <w:szCs w:val="19"/>
                </w:rPr>
                <w:t>Disable Device</w:t>
              </w:r>
            </w:hyperlink>
            <w:r w:rsidRPr="00852F5D">
              <w:rPr>
                <w:rFonts w:ascii="Trebuchet MS" w:eastAsia="Times New Roman" w:hAnsi="Trebuchet MS" w:cs="Times New Roman"/>
                <w:color w:val="000000"/>
                <w:sz w:val="19"/>
                <w:szCs w:val="19"/>
              </w:rPr>
              <w:t>). Also, damage stemming from an </w:t>
            </w:r>
            <w:hyperlink r:id="rId11" w:history="1">
              <w:r w:rsidRPr="00852F5D">
                <w:rPr>
                  <w:rFonts w:ascii="Trebuchet MS" w:eastAsia="Times New Roman" w:hAnsi="Trebuchet MS" w:cs="Times New Roman"/>
                  <w:color w:val="000066"/>
                  <w:sz w:val="19"/>
                  <w:szCs w:val="19"/>
                </w:rPr>
                <w:t>attack of opportunity</w:t>
              </w:r>
            </w:hyperlink>
            <w:r w:rsidRPr="00852F5D">
              <w:rPr>
                <w:rFonts w:ascii="Trebuchet MS" w:eastAsia="Times New Roman" w:hAnsi="Trebuchet MS" w:cs="Times New Roman"/>
                <w:color w:val="000000"/>
                <w:sz w:val="19"/>
                <w:szCs w:val="19"/>
              </w:rPr>
              <w:t> or readied attack made in response to the spell being cast (for spells with a casting time of 1 </w:t>
            </w:r>
            <w:hyperlink r:id="rId12" w:anchor="standardActions" w:history="1">
              <w:r w:rsidRPr="00852F5D">
                <w:rPr>
                  <w:rFonts w:ascii="Trebuchet MS" w:eastAsia="Times New Roman" w:hAnsi="Trebuchet MS" w:cs="Times New Roman"/>
                  <w:color w:val="000066"/>
                  <w:sz w:val="19"/>
                  <w:szCs w:val="19"/>
                </w:rPr>
                <w:t>standard action</w:t>
              </w:r>
            </w:hyperlink>
            <w:r w:rsidRPr="00852F5D">
              <w:rPr>
                <w:rFonts w:ascii="Trebuchet MS" w:eastAsia="Times New Roman" w:hAnsi="Trebuchet MS" w:cs="Times New Roman"/>
                <w:color w:val="000000"/>
                <w:sz w:val="19"/>
                <w:szCs w:val="19"/>
              </w:rPr>
              <w:t>) or the action being taken (for activities requiring no more than a full-round action).</w:t>
            </w:r>
          </w:p>
          <w:p w14:paraId="2A0653DF" w14:textId="77777777" w:rsidR="00852F5D" w:rsidRPr="00852F5D" w:rsidRDefault="00852F5D" w:rsidP="00852F5D">
            <w:pPr>
              <w:numPr>
                <w:ilvl w:val="0"/>
                <w:numId w:val="1"/>
              </w:numPr>
              <w:spacing w:after="100" w:afterAutospacing="1"/>
              <w:ind w:left="0"/>
              <w:rPr>
                <w:rFonts w:ascii="Trebuchet MS" w:eastAsia="Times New Roman" w:hAnsi="Trebuchet MS" w:cs="Times New Roman"/>
                <w:color w:val="000000"/>
                <w:sz w:val="19"/>
                <w:szCs w:val="19"/>
              </w:rPr>
            </w:pPr>
            <w:r w:rsidRPr="00852F5D">
              <w:rPr>
                <w:rFonts w:ascii="Trebuchet MS" w:eastAsia="Times New Roman" w:hAnsi="Trebuchet MS" w:cs="Times New Roman"/>
                <w:color w:val="000000"/>
                <w:sz w:val="19"/>
                <w:szCs w:val="19"/>
              </w:rPr>
              <w:t>Such as from </w:t>
            </w:r>
            <w:hyperlink r:id="rId13" w:history="1">
              <w:r w:rsidRPr="00852F5D">
                <w:rPr>
                  <w:rFonts w:ascii="Trebuchet MS" w:eastAsia="Times New Roman" w:hAnsi="Trebuchet MS" w:cs="Times New Roman"/>
                  <w:i/>
                  <w:iCs/>
                  <w:color w:val="000066"/>
                  <w:sz w:val="19"/>
                  <w:szCs w:val="19"/>
                </w:rPr>
                <w:t>acid arrow</w:t>
              </w:r>
            </w:hyperlink>
            <w:r w:rsidRPr="00852F5D">
              <w:rPr>
                <w:rFonts w:ascii="Trebuchet MS" w:eastAsia="Times New Roman" w:hAnsi="Trebuchet MS" w:cs="Times New Roman"/>
                <w:color w:val="000000"/>
                <w:sz w:val="19"/>
                <w:szCs w:val="19"/>
              </w:rPr>
              <w:t>.</w:t>
            </w:r>
          </w:p>
          <w:p w14:paraId="4FCC681B" w14:textId="77777777" w:rsidR="00852F5D" w:rsidRPr="00852F5D" w:rsidRDefault="00852F5D" w:rsidP="00852F5D">
            <w:pPr>
              <w:numPr>
                <w:ilvl w:val="0"/>
                <w:numId w:val="1"/>
              </w:numPr>
              <w:spacing w:after="100" w:afterAutospacing="1"/>
              <w:ind w:left="0"/>
              <w:rPr>
                <w:rFonts w:ascii="Trebuchet MS" w:eastAsia="Times New Roman" w:hAnsi="Trebuchet MS" w:cs="Times New Roman"/>
                <w:color w:val="000000"/>
                <w:sz w:val="19"/>
                <w:szCs w:val="19"/>
              </w:rPr>
            </w:pPr>
            <w:r w:rsidRPr="00852F5D">
              <w:rPr>
                <w:rFonts w:ascii="Trebuchet MS" w:eastAsia="Times New Roman" w:hAnsi="Trebuchet MS" w:cs="Times New Roman"/>
                <w:color w:val="000000"/>
                <w:sz w:val="19"/>
                <w:szCs w:val="19"/>
              </w:rPr>
              <w:t>If the spell allows no save, use the save DC</w:t>
            </w:r>
            <w:bookmarkStart w:id="0" w:name="_GoBack"/>
            <w:bookmarkEnd w:id="0"/>
            <w:r w:rsidRPr="00852F5D">
              <w:rPr>
                <w:rFonts w:ascii="Trebuchet MS" w:eastAsia="Times New Roman" w:hAnsi="Trebuchet MS" w:cs="Times New Roman"/>
                <w:color w:val="000000"/>
                <w:sz w:val="19"/>
                <w:szCs w:val="19"/>
              </w:rPr>
              <w:t xml:space="preserve"> it would have if it did allow a save.</w:t>
            </w:r>
          </w:p>
        </w:tc>
      </w:tr>
      <w:tr w:rsidR="00852F5D" w:rsidRPr="00852F5D" w14:paraId="1275E119"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18DA7E82"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10 + damage dealt</w:t>
            </w:r>
          </w:p>
        </w:tc>
        <w:tc>
          <w:tcPr>
            <w:tcW w:w="21600" w:type="dxa"/>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1133FCCC"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Damaged during the action.</w:t>
            </w:r>
            <w:r w:rsidRPr="00852F5D">
              <w:rPr>
                <w:rFonts w:ascii="Trebuchet MS" w:eastAsia="Times New Roman" w:hAnsi="Trebuchet MS" w:cs="Times New Roman"/>
                <w:color w:val="000000"/>
                <w:sz w:val="22"/>
                <w:szCs w:val="22"/>
                <w:vertAlign w:val="superscript"/>
              </w:rPr>
              <w:t>2</w:t>
            </w:r>
          </w:p>
        </w:tc>
      </w:tr>
      <w:tr w:rsidR="00852F5D" w:rsidRPr="00852F5D" w14:paraId="2F8E5D81"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4F493E65"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10 + half of continuous damage last dealt</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47EB7904"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Taking continuous damage during the action.</w:t>
            </w:r>
            <w:r w:rsidRPr="00852F5D">
              <w:rPr>
                <w:rFonts w:ascii="Trebuchet MS" w:eastAsia="Times New Roman" w:hAnsi="Trebuchet MS" w:cs="Times New Roman"/>
                <w:color w:val="000000"/>
                <w:sz w:val="22"/>
                <w:szCs w:val="22"/>
                <w:vertAlign w:val="superscript"/>
              </w:rPr>
              <w:t>3</w:t>
            </w:r>
          </w:p>
        </w:tc>
      </w:tr>
      <w:tr w:rsidR="00852F5D" w:rsidRPr="00852F5D" w14:paraId="2453BFDE"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03A5E98B"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Distracting spell’s save DC</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0EFD3E82"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 xml:space="preserve">Distracted by </w:t>
            </w:r>
            <w:proofErr w:type="spellStart"/>
            <w:r w:rsidRPr="00852F5D">
              <w:rPr>
                <w:rFonts w:ascii="Trebuchet MS" w:eastAsia="Times New Roman" w:hAnsi="Trebuchet MS" w:cs="Times New Roman"/>
                <w:color w:val="000000"/>
                <w:sz w:val="22"/>
                <w:szCs w:val="22"/>
              </w:rPr>
              <w:t>nondamaging</w:t>
            </w:r>
            <w:proofErr w:type="spellEnd"/>
            <w:r w:rsidRPr="00852F5D">
              <w:rPr>
                <w:rFonts w:ascii="Trebuchet MS" w:eastAsia="Times New Roman" w:hAnsi="Trebuchet MS" w:cs="Times New Roman"/>
                <w:color w:val="000000"/>
                <w:sz w:val="22"/>
                <w:szCs w:val="22"/>
              </w:rPr>
              <w:t xml:space="preserve"> spell.</w:t>
            </w:r>
            <w:r w:rsidRPr="00852F5D">
              <w:rPr>
                <w:rFonts w:ascii="Trebuchet MS" w:eastAsia="Times New Roman" w:hAnsi="Trebuchet MS" w:cs="Times New Roman"/>
                <w:color w:val="000000"/>
                <w:sz w:val="22"/>
                <w:szCs w:val="22"/>
                <w:vertAlign w:val="superscript"/>
              </w:rPr>
              <w:t>4</w:t>
            </w:r>
          </w:p>
        </w:tc>
      </w:tr>
      <w:tr w:rsidR="00852F5D" w:rsidRPr="00852F5D" w14:paraId="3CC31154"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3BF47BCB"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10</w:t>
            </w:r>
          </w:p>
        </w:tc>
        <w:tc>
          <w:tcPr>
            <w:tcW w:w="0" w:type="auto"/>
            <w:tcBorders>
              <w:top w:val="single" w:sz="6" w:space="0" w:color="8C7054"/>
              <w:left w:val="single" w:sz="6" w:space="0" w:color="8C7054"/>
              <w:bottom w:val="nil"/>
              <w:right w:val="nil"/>
            </w:tcBorders>
            <w:shd w:val="clear" w:color="auto" w:fill="FFF2E5"/>
            <w:tcMar>
              <w:top w:w="15" w:type="dxa"/>
              <w:left w:w="75" w:type="dxa"/>
              <w:bottom w:w="15" w:type="dxa"/>
              <w:right w:w="75" w:type="dxa"/>
            </w:tcMar>
            <w:hideMark/>
          </w:tcPr>
          <w:p w14:paraId="2D3DF3EA"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 xml:space="preserve">Vigorous motion (on a moving mount, taking a bouncy wagon ride, in a small boat in rough water, </w:t>
            </w:r>
            <w:proofErr w:type="spellStart"/>
            <w:r w:rsidRPr="00852F5D">
              <w:rPr>
                <w:rFonts w:ascii="Trebuchet MS" w:eastAsia="Times New Roman" w:hAnsi="Trebuchet MS" w:cs="Times New Roman"/>
                <w:color w:val="000000"/>
                <w:sz w:val="22"/>
                <w:szCs w:val="22"/>
              </w:rPr>
              <w:t>belowdecks</w:t>
            </w:r>
            <w:proofErr w:type="spellEnd"/>
            <w:r w:rsidRPr="00852F5D">
              <w:rPr>
                <w:rFonts w:ascii="Trebuchet MS" w:eastAsia="Times New Roman" w:hAnsi="Trebuchet MS" w:cs="Times New Roman"/>
                <w:color w:val="000000"/>
                <w:sz w:val="22"/>
                <w:szCs w:val="22"/>
              </w:rPr>
              <w:t xml:space="preserve"> in a </w:t>
            </w:r>
            <w:proofErr w:type="spellStart"/>
            <w:r w:rsidRPr="00852F5D">
              <w:rPr>
                <w:rFonts w:ascii="Trebuchet MS" w:eastAsia="Times New Roman" w:hAnsi="Trebuchet MS" w:cs="Times New Roman"/>
                <w:color w:val="000000"/>
                <w:sz w:val="22"/>
                <w:szCs w:val="22"/>
              </w:rPr>
              <w:t>stormtossed</w:t>
            </w:r>
            <w:proofErr w:type="spellEnd"/>
            <w:r w:rsidRPr="00852F5D">
              <w:rPr>
                <w:rFonts w:ascii="Trebuchet MS" w:eastAsia="Times New Roman" w:hAnsi="Trebuchet MS" w:cs="Times New Roman"/>
                <w:color w:val="000000"/>
                <w:sz w:val="22"/>
                <w:szCs w:val="22"/>
              </w:rPr>
              <w:t xml:space="preserve"> ship).</w:t>
            </w:r>
          </w:p>
        </w:tc>
      </w:tr>
      <w:tr w:rsidR="00852F5D" w:rsidRPr="00852F5D" w14:paraId="2F69C4D7"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227C9BA2"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15</w:t>
            </w:r>
          </w:p>
        </w:tc>
        <w:tc>
          <w:tcPr>
            <w:tcW w:w="0" w:type="auto"/>
            <w:tcBorders>
              <w:top w:val="single" w:sz="6" w:space="0" w:color="8C7054"/>
              <w:left w:val="single" w:sz="6" w:space="0" w:color="8C7054"/>
              <w:bottom w:val="nil"/>
              <w:right w:val="nil"/>
            </w:tcBorders>
            <w:shd w:val="clear" w:color="auto" w:fill="F2E0CE"/>
            <w:tcMar>
              <w:top w:w="15" w:type="dxa"/>
              <w:left w:w="75" w:type="dxa"/>
              <w:bottom w:w="15" w:type="dxa"/>
              <w:right w:w="75" w:type="dxa"/>
            </w:tcMar>
            <w:hideMark/>
          </w:tcPr>
          <w:p w14:paraId="216B60B5"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Violent motion (on a galloping horse, taking a very rough wagon ride, in a small boat in rapids, on the deck of a storm-tossed ship).</w:t>
            </w:r>
          </w:p>
        </w:tc>
      </w:tr>
      <w:tr w:rsidR="00852F5D" w:rsidRPr="00852F5D" w14:paraId="5BF27367"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07B131B8"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20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33CD0981"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Extraordinarily violent motion (earthquake).</w:t>
            </w:r>
          </w:p>
        </w:tc>
      </w:tr>
      <w:tr w:rsidR="00852F5D" w:rsidRPr="00852F5D" w14:paraId="4C78DD61"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7F421294"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lastRenderedPageBreak/>
              <w:t>15</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24CFA1A4" w14:textId="77777777" w:rsidR="00852F5D" w:rsidRPr="00852F5D" w:rsidRDefault="00852F5D" w:rsidP="00852F5D">
            <w:pPr>
              <w:rPr>
                <w:rFonts w:ascii="Trebuchet MS" w:eastAsia="Times New Roman" w:hAnsi="Trebuchet MS" w:cs="Times New Roman"/>
                <w:color w:val="000000"/>
                <w:sz w:val="22"/>
                <w:szCs w:val="22"/>
              </w:rPr>
            </w:pPr>
            <w:hyperlink r:id="rId14" w:anchor="entangled" w:history="1">
              <w:r w:rsidRPr="00852F5D">
                <w:rPr>
                  <w:rFonts w:ascii="Trebuchet MS" w:eastAsia="Times New Roman" w:hAnsi="Trebuchet MS" w:cs="Times New Roman"/>
                  <w:color w:val="000066"/>
                  <w:sz w:val="22"/>
                  <w:szCs w:val="22"/>
                </w:rPr>
                <w:t>Entangled</w:t>
              </w:r>
            </w:hyperlink>
            <w:r w:rsidRPr="00852F5D">
              <w:rPr>
                <w:rFonts w:ascii="Trebuchet MS" w:eastAsia="Times New Roman" w:hAnsi="Trebuchet MS" w:cs="Times New Roman"/>
                <w:color w:val="000000"/>
                <w:sz w:val="22"/>
                <w:szCs w:val="22"/>
              </w:rPr>
              <w:t>.</w:t>
            </w:r>
          </w:p>
        </w:tc>
      </w:tr>
      <w:tr w:rsidR="00852F5D" w:rsidRPr="00852F5D" w14:paraId="47FFE469"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53D1B30B"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20</w:t>
            </w:r>
          </w:p>
        </w:tc>
        <w:tc>
          <w:tcPr>
            <w:tcW w:w="0" w:type="auto"/>
            <w:tcBorders>
              <w:top w:val="single" w:sz="6" w:space="0" w:color="8C7054"/>
              <w:left w:val="single" w:sz="6" w:space="0" w:color="8C7054"/>
              <w:bottom w:val="nil"/>
              <w:right w:val="nil"/>
            </w:tcBorders>
            <w:shd w:val="clear" w:color="auto" w:fill="FFF2E5"/>
            <w:tcMar>
              <w:top w:w="15" w:type="dxa"/>
              <w:left w:w="75" w:type="dxa"/>
              <w:bottom w:w="15" w:type="dxa"/>
              <w:right w:w="75" w:type="dxa"/>
            </w:tcMar>
            <w:hideMark/>
          </w:tcPr>
          <w:p w14:paraId="2ECEA0E9" w14:textId="77777777" w:rsidR="00852F5D" w:rsidRPr="00852F5D" w:rsidRDefault="00852F5D" w:rsidP="00852F5D">
            <w:pPr>
              <w:rPr>
                <w:rFonts w:ascii="Trebuchet MS" w:eastAsia="Times New Roman" w:hAnsi="Trebuchet MS" w:cs="Times New Roman"/>
                <w:color w:val="000000"/>
                <w:sz w:val="22"/>
                <w:szCs w:val="22"/>
              </w:rPr>
            </w:pPr>
            <w:hyperlink r:id="rId15" w:anchor="grappling" w:history="1">
              <w:r w:rsidRPr="00852F5D">
                <w:rPr>
                  <w:rFonts w:ascii="Trebuchet MS" w:eastAsia="Times New Roman" w:hAnsi="Trebuchet MS" w:cs="Times New Roman"/>
                  <w:color w:val="000066"/>
                  <w:sz w:val="22"/>
                  <w:szCs w:val="22"/>
                </w:rPr>
                <w:t>Grappling</w:t>
              </w:r>
            </w:hyperlink>
            <w:r w:rsidRPr="00852F5D">
              <w:rPr>
                <w:rFonts w:ascii="Trebuchet MS" w:eastAsia="Times New Roman" w:hAnsi="Trebuchet MS" w:cs="Times New Roman"/>
                <w:color w:val="000000"/>
                <w:sz w:val="22"/>
                <w:szCs w:val="22"/>
              </w:rPr>
              <w:t> or </w:t>
            </w:r>
            <w:hyperlink r:id="rId16" w:anchor="pinned" w:history="1">
              <w:r w:rsidRPr="00852F5D">
                <w:rPr>
                  <w:rFonts w:ascii="Trebuchet MS" w:eastAsia="Times New Roman" w:hAnsi="Trebuchet MS" w:cs="Times New Roman"/>
                  <w:color w:val="000066"/>
                  <w:sz w:val="22"/>
                  <w:szCs w:val="22"/>
                </w:rPr>
                <w:t>pinned</w:t>
              </w:r>
            </w:hyperlink>
            <w:r w:rsidRPr="00852F5D">
              <w:rPr>
                <w:rFonts w:ascii="Trebuchet MS" w:eastAsia="Times New Roman" w:hAnsi="Trebuchet MS" w:cs="Times New Roman"/>
                <w:color w:val="000000"/>
                <w:sz w:val="22"/>
                <w:szCs w:val="22"/>
              </w:rPr>
              <w:t>. (You can cast only spells without somatic components for which you have any required material component in hand.)</w:t>
            </w:r>
          </w:p>
        </w:tc>
      </w:tr>
      <w:tr w:rsidR="00852F5D" w:rsidRPr="00852F5D" w14:paraId="479541D2"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3EEA5AD9"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5</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3FAC1458"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Weather is a high wind carrying blinding rain or sleet.</w:t>
            </w:r>
          </w:p>
        </w:tc>
      </w:tr>
      <w:tr w:rsidR="00852F5D" w:rsidRPr="00852F5D" w14:paraId="26CC5834"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440AE490"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10</w:t>
            </w:r>
          </w:p>
        </w:tc>
        <w:tc>
          <w:tcPr>
            <w:tcW w:w="0" w:type="auto"/>
            <w:tcBorders>
              <w:top w:val="single" w:sz="6" w:space="0" w:color="8C7054"/>
              <w:left w:val="single" w:sz="6" w:space="0" w:color="8C7054"/>
              <w:bottom w:val="nil"/>
              <w:right w:val="nil"/>
            </w:tcBorders>
            <w:shd w:val="clear" w:color="auto" w:fill="FFF2E5"/>
            <w:noWrap/>
            <w:tcMar>
              <w:top w:w="15" w:type="dxa"/>
              <w:left w:w="75" w:type="dxa"/>
              <w:bottom w:w="15" w:type="dxa"/>
              <w:right w:w="75" w:type="dxa"/>
            </w:tcMar>
            <w:hideMark/>
          </w:tcPr>
          <w:p w14:paraId="70EF48E4"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Weather is wind-driven hail, dust, or debris.</w:t>
            </w:r>
          </w:p>
        </w:tc>
      </w:tr>
      <w:tr w:rsidR="00852F5D" w:rsidRPr="00852F5D" w14:paraId="6C32B8BF" w14:textId="77777777" w:rsidTr="00852F5D">
        <w:trPr>
          <w:tblCellSpacing w:w="0" w:type="dxa"/>
          <w:jc w:val="center"/>
        </w:trPr>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086082A9" w14:textId="77777777" w:rsidR="00852F5D" w:rsidRPr="00852F5D" w:rsidRDefault="00852F5D" w:rsidP="00852F5D">
            <w:pPr>
              <w:jc w:val="cente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Distracting spell’s save DC</w:t>
            </w:r>
          </w:p>
        </w:tc>
        <w:tc>
          <w:tcPr>
            <w:tcW w:w="0" w:type="auto"/>
            <w:tcBorders>
              <w:top w:val="single" w:sz="6" w:space="0" w:color="8C7054"/>
              <w:left w:val="single" w:sz="6" w:space="0" w:color="8C7054"/>
              <w:bottom w:val="nil"/>
              <w:right w:val="nil"/>
            </w:tcBorders>
            <w:shd w:val="clear" w:color="auto" w:fill="F2E0CE"/>
            <w:noWrap/>
            <w:tcMar>
              <w:top w:w="15" w:type="dxa"/>
              <w:left w:w="75" w:type="dxa"/>
              <w:bottom w:w="15" w:type="dxa"/>
              <w:right w:w="75" w:type="dxa"/>
            </w:tcMar>
            <w:hideMark/>
          </w:tcPr>
          <w:p w14:paraId="7981309C" w14:textId="77777777" w:rsidR="00852F5D" w:rsidRPr="00852F5D" w:rsidRDefault="00852F5D" w:rsidP="00852F5D">
            <w:pPr>
              <w:rPr>
                <w:rFonts w:ascii="Trebuchet MS" w:eastAsia="Times New Roman" w:hAnsi="Trebuchet MS" w:cs="Times New Roman"/>
                <w:color w:val="000000"/>
                <w:sz w:val="22"/>
                <w:szCs w:val="22"/>
              </w:rPr>
            </w:pPr>
            <w:r w:rsidRPr="00852F5D">
              <w:rPr>
                <w:rFonts w:ascii="Trebuchet MS" w:eastAsia="Times New Roman" w:hAnsi="Trebuchet MS" w:cs="Times New Roman"/>
                <w:color w:val="000000"/>
                <w:sz w:val="22"/>
                <w:szCs w:val="22"/>
              </w:rPr>
              <w:t>Weather caused by a spell, such as </w:t>
            </w:r>
            <w:hyperlink r:id="rId17" w:history="1">
              <w:r w:rsidRPr="00852F5D">
                <w:rPr>
                  <w:rFonts w:ascii="Trebuchet MS" w:eastAsia="Times New Roman" w:hAnsi="Trebuchet MS" w:cs="Times New Roman"/>
                  <w:i/>
                  <w:iCs/>
                  <w:color w:val="000066"/>
                  <w:sz w:val="22"/>
                  <w:szCs w:val="22"/>
                </w:rPr>
                <w:t>storm of vengeance</w:t>
              </w:r>
            </w:hyperlink>
            <w:r w:rsidRPr="00852F5D">
              <w:rPr>
                <w:rFonts w:ascii="Trebuchet MS" w:eastAsia="Times New Roman" w:hAnsi="Trebuchet MS" w:cs="Times New Roman"/>
                <w:color w:val="000000"/>
                <w:sz w:val="22"/>
                <w:szCs w:val="22"/>
              </w:rPr>
              <w:t>.</w:t>
            </w:r>
            <w:r w:rsidRPr="00852F5D">
              <w:rPr>
                <w:rFonts w:ascii="Trebuchet MS" w:eastAsia="Times New Roman" w:hAnsi="Trebuchet MS" w:cs="Times New Roman"/>
                <w:color w:val="000000"/>
                <w:sz w:val="22"/>
                <w:szCs w:val="22"/>
                <w:vertAlign w:val="superscript"/>
              </w:rPr>
              <w:t>4</w:t>
            </w:r>
          </w:p>
        </w:tc>
      </w:tr>
    </w:tbl>
    <w:p w14:paraId="70E65CC3" w14:textId="77777777" w:rsidR="00852F5D" w:rsidRPr="00852F5D" w:rsidRDefault="00852F5D" w:rsidP="00852F5D">
      <w:pPr>
        <w:spacing w:before="150"/>
        <w:outlineLvl w:val="4"/>
        <w:rPr>
          <w:rFonts w:ascii="Trebuchet MS" w:eastAsia="Times New Roman" w:hAnsi="Trebuchet MS" w:cs="Times New Roman"/>
          <w:b/>
          <w:bCs/>
          <w:color w:val="000000"/>
        </w:rPr>
      </w:pPr>
      <w:r w:rsidRPr="00852F5D">
        <w:rPr>
          <w:rFonts w:ascii="Trebuchet MS" w:eastAsia="Times New Roman" w:hAnsi="Trebuchet MS" w:cs="Times New Roman"/>
          <w:b/>
          <w:bCs/>
          <w:color w:val="000000"/>
        </w:rPr>
        <w:t>Action</w:t>
      </w:r>
    </w:p>
    <w:p w14:paraId="50819BE6" w14:textId="77777777" w:rsidR="00852F5D" w:rsidRPr="00852F5D" w:rsidRDefault="00852F5D" w:rsidP="00852F5D">
      <w:pPr>
        <w:spacing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None. Making a Concentration check doesn’t take an action; it is either a </w:t>
      </w:r>
      <w:hyperlink r:id="rId18" w:anchor="freeActions" w:history="1">
        <w:r w:rsidRPr="00852F5D">
          <w:rPr>
            <w:rFonts w:ascii="Trebuchet MS" w:hAnsi="Trebuchet MS" w:cs="Times New Roman"/>
            <w:color w:val="000066"/>
            <w:sz w:val="22"/>
            <w:szCs w:val="22"/>
          </w:rPr>
          <w:t>free action</w:t>
        </w:r>
      </w:hyperlink>
      <w:r w:rsidRPr="00852F5D">
        <w:rPr>
          <w:rFonts w:ascii="Trebuchet MS" w:hAnsi="Trebuchet MS" w:cs="Times New Roman"/>
          <w:color w:val="000000"/>
          <w:sz w:val="22"/>
          <w:szCs w:val="22"/>
        </w:rPr>
        <w:t> (when attempted reactively) or part of another action (when attempted actively).</w:t>
      </w:r>
    </w:p>
    <w:p w14:paraId="1746B886" w14:textId="77777777" w:rsidR="00852F5D" w:rsidRPr="00852F5D" w:rsidRDefault="00852F5D" w:rsidP="00852F5D">
      <w:pPr>
        <w:spacing w:before="150"/>
        <w:outlineLvl w:val="4"/>
        <w:rPr>
          <w:rFonts w:ascii="Trebuchet MS" w:eastAsia="Times New Roman" w:hAnsi="Trebuchet MS" w:cs="Times New Roman"/>
          <w:b/>
          <w:bCs/>
          <w:color w:val="000000"/>
        </w:rPr>
      </w:pPr>
      <w:r w:rsidRPr="00852F5D">
        <w:rPr>
          <w:rFonts w:ascii="Trebuchet MS" w:eastAsia="Times New Roman" w:hAnsi="Trebuchet MS" w:cs="Times New Roman"/>
          <w:b/>
          <w:bCs/>
          <w:color w:val="000000"/>
        </w:rPr>
        <w:t>Try Again</w:t>
      </w:r>
    </w:p>
    <w:p w14:paraId="0F21AAB9" w14:textId="77777777" w:rsidR="00852F5D" w:rsidRPr="00852F5D" w:rsidRDefault="00852F5D" w:rsidP="00852F5D">
      <w:pPr>
        <w:spacing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Yes, though a success doesn’t cancel the effect of a previous failure, such as the loss of a spell you were casting or the disruption of a spell you were concentrating on.</w:t>
      </w:r>
    </w:p>
    <w:p w14:paraId="199F3DF9" w14:textId="77777777" w:rsidR="00852F5D" w:rsidRPr="00852F5D" w:rsidRDefault="00852F5D" w:rsidP="00852F5D">
      <w:pPr>
        <w:spacing w:before="150"/>
        <w:outlineLvl w:val="4"/>
        <w:rPr>
          <w:rFonts w:ascii="Trebuchet MS" w:eastAsia="Times New Roman" w:hAnsi="Trebuchet MS" w:cs="Times New Roman"/>
          <w:b/>
          <w:bCs/>
          <w:color w:val="000000"/>
        </w:rPr>
      </w:pPr>
      <w:r w:rsidRPr="00852F5D">
        <w:rPr>
          <w:rFonts w:ascii="Trebuchet MS" w:eastAsia="Times New Roman" w:hAnsi="Trebuchet MS" w:cs="Times New Roman"/>
          <w:b/>
          <w:bCs/>
          <w:color w:val="000000"/>
        </w:rPr>
        <w:t>Special</w:t>
      </w:r>
    </w:p>
    <w:p w14:paraId="0D1926DE" w14:textId="77777777" w:rsidR="00852F5D" w:rsidRPr="00852F5D" w:rsidRDefault="00852F5D" w:rsidP="00852F5D">
      <w:pPr>
        <w:spacing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You can use Concentration to cast a spell, use a </w:t>
      </w:r>
      <w:hyperlink r:id="rId19" w:anchor="spellLikeAbilities" w:history="1">
        <w:r w:rsidRPr="00852F5D">
          <w:rPr>
            <w:rFonts w:ascii="Trebuchet MS" w:hAnsi="Trebuchet MS" w:cs="Times New Roman"/>
            <w:color w:val="000066"/>
            <w:sz w:val="22"/>
            <w:szCs w:val="22"/>
          </w:rPr>
          <w:t>spell-like ability</w:t>
        </w:r>
      </w:hyperlink>
      <w:r w:rsidRPr="00852F5D">
        <w:rPr>
          <w:rFonts w:ascii="Trebuchet MS" w:hAnsi="Trebuchet MS" w:cs="Times New Roman"/>
          <w:color w:val="000000"/>
          <w:sz w:val="22"/>
          <w:szCs w:val="22"/>
        </w:rPr>
        <w:t>, or use a skill defensively, so as to avoid </w:t>
      </w:r>
      <w:hyperlink r:id="rId20" w:history="1">
        <w:r w:rsidRPr="00852F5D">
          <w:rPr>
            <w:rFonts w:ascii="Trebuchet MS" w:hAnsi="Trebuchet MS" w:cs="Times New Roman"/>
            <w:color w:val="000066"/>
            <w:sz w:val="22"/>
            <w:szCs w:val="22"/>
          </w:rPr>
          <w:t>attacks of opportunity</w:t>
        </w:r>
      </w:hyperlink>
      <w:r w:rsidRPr="00852F5D">
        <w:rPr>
          <w:rFonts w:ascii="Trebuchet MS" w:hAnsi="Trebuchet MS" w:cs="Times New Roman"/>
          <w:color w:val="000000"/>
          <w:sz w:val="22"/>
          <w:szCs w:val="22"/>
        </w:rPr>
        <w:t> altogether. This doesn’t apply to other actions that might provoke attacks of opportunity.</w:t>
      </w:r>
    </w:p>
    <w:p w14:paraId="18F4C8F9" w14:textId="77777777" w:rsidR="00852F5D" w:rsidRPr="00852F5D" w:rsidRDefault="00852F5D" w:rsidP="00852F5D">
      <w:pPr>
        <w:spacing w:before="100" w:beforeAutospacing="1"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The DC of the check is 15 (plus the spell’s level, if casting a spell or using a </w:t>
      </w:r>
      <w:hyperlink r:id="rId21" w:anchor="spellLikeAbilities" w:history="1">
        <w:r w:rsidRPr="00852F5D">
          <w:rPr>
            <w:rFonts w:ascii="Trebuchet MS" w:hAnsi="Trebuchet MS" w:cs="Times New Roman"/>
            <w:color w:val="000066"/>
            <w:sz w:val="22"/>
            <w:szCs w:val="22"/>
          </w:rPr>
          <w:t>spell-like ability</w:t>
        </w:r>
      </w:hyperlink>
      <w:r w:rsidRPr="00852F5D">
        <w:rPr>
          <w:rFonts w:ascii="Trebuchet MS" w:hAnsi="Trebuchet MS" w:cs="Times New Roman"/>
          <w:color w:val="000000"/>
          <w:sz w:val="22"/>
          <w:szCs w:val="22"/>
        </w:rPr>
        <w:t> defensively). If the Concentration check succeeds, you may attempt the action normally without provoking any </w:t>
      </w:r>
      <w:hyperlink r:id="rId22" w:history="1">
        <w:r w:rsidRPr="00852F5D">
          <w:rPr>
            <w:rFonts w:ascii="Trebuchet MS" w:hAnsi="Trebuchet MS" w:cs="Times New Roman"/>
            <w:color w:val="000066"/>
            <w:sz w:val="22"/>
            <w:szCs w:val="22"/>
          </w:rPr>
          <w:t>attacks of opportunity</w:t>
        </w:r>
      </w:hyperlink>
      <w:r w:rsidRPr="00852F5D">
        <w:rPr>
          <w:rFonts w:ascii="Trebuchet MS" w:hAnsi="Trebuchet MS" w:cs="Times New Roman"/>
          <w:color w:val="000000"/>
          <w:sz w:val="22"/>
          <w:szCs w:val="22"/>
        </w:rPr>
        <w:t>. A successful Concentration check still doesn’t allow you to </w:t>
      </w:r>
      <w:hyperlink r:id="rId23" w:anchor="taking10" w:history="1">
        <w:r w:rsidRPr="00852F5D">
          <w:rPr>
            <w:rFonts w:ascii="Trebuchet MS" w:hAnsi="Trebuchet MS" w:cs="Times New Roman"/>
            <w:color w:val="000066"/>
            <w:sz w:val="22"/>
            <w:szCs w:val="22"/>
          </w:rPr>
          <w:t>take 10</w:t>
        </w:r>
      </w:hyperlink>
      <w:r w:rsidRPr="00852F5D">
        <w:rPr>
          <w:rFonts w:ascii="Trebuchet MS" w:hAnsi="Trebuchet MS" w:cs="Times New Roman"/>
          <w:color w:val="000000"/>
          <w:sz w:val="22"/>
          <w:szCs w:val="22"/>
        </w:rPr>
        <w:t> on another check if you are in a stressful situation; you must make the check normally. If the Concentration check fails, the related action also automatically fails (with any appropriate ramifications), and the action is wasted, just as if your concentration had been disrupted by a distraction.</w:t>
      </w:r>
    </w:p>
    <w:p w14:paraId="01CEC663" w14:textId="77777777" w:rsidR="00852F5D" w:rsidRPr="00852F5D" w:rsidRDefault="00852F5D" w:rsidP="00852F5D">
      <w:pPr>
        <w:spacing w:before="100" w:beforeAutospacing="1" w:after="100" w:afterAutospacing="1"/>
        <w:rPr>
          <w:rFonts w:ascii="Trebuchet MS" w:hAnsi="Trebuchet MS" w:cs="Times New Roman"/>
          <w:color w:val="000000"/>
          <w:sz w:val="22"/>
          <w:szCs w:val="22"/>
        </w:rPr>
      </w:pPr>
      <w:r w:rsidRPr="00852F5D">
        <w:rPr>
          <w:rFonts w:ascii="Trebuchet MS" w:hAnsi="Trebuchet MS" w:cs="Times New Roman"/>
          <w:color w:val="000000"/>
          <w:sz w:val="22"/>
          <w:szCs w:val="22"/>
        </w:rPr>
        <w:t>A character with the </w:t>
      </w:r>
      <w:hyperlink r:id="rId24" w:anchor="combatCasting" w:history="1">
        <w:r w:rsidRPr="00852F5D">
          <w:rPr>
            <w:rFonts w:ascii="Trebuchet MS" w:hAnsi="Trebuchet MS" w:cs="Times New Roman"/>
            <w:color w:val="000066"/>
            <w:sz w:val="22"/>
            <w:szCs w:val="22"/>
          </w:rPr>
          <w:t>Combat Casting</w:t>
        </w:r>
      </w:hyperlink>
      <w:r w:rsidRPr="00852F5D">
        <w:rPr>
          <w:rFonts w:ascii="Trebuchet MS" w:hAnsi="Trebuchet MS" w:cs="Times New Roman"/>
          <w:color w:val="000000"/>
          <w:sz w:val="22"/>
          <w:szCs w:val="22"/>
        </w:rPr>
        <w:t> feat gets a +4 bonus on Concentration checks made to cast a spell or use a </w:t>
      </w:r>
      <w:hyperlink r:id="rId25" w:anchor="spellLikeAbilities" w:history="1">
        <w:r w:rsidRPr="00852F5D">
          <w:rPr>
            <w:rFonts w:ascii="Trebuchet MS" w:hAnsi="Trebuchet MS" w:cs="Times New Roman"/>
            <w:color w:val="000066"/>
            <w:sz w:val="22"/>
            <w:szCs w:val="22"/>
          </w:rPr>
          <w:t>spell-like ability</w:t>
        </w:r>
      </w:hyperlink>
      <w:r w:rsidRPr="00852F5D">
        <w:rPr>
          <w:rFonts w:ascii="Trebuchet MS" w:hAnsi="Trebuchet MS" w:cs="Times New Roman"/>
          <w:color w:val="000000"/>
          <w:sz w:val="22"/>
          <w:szCs w:val="22"/>
        </w:rPr>
        <w:t> while on the defensive or while </w:t>
      </w:r>
      <w:hyperlink r:id="rId26" w:anchor="grappling" w:history="1">
        <w:r w:rsidRPr="00852F5D">
          <w:rPr>
            <w:rFonts w:ascii="Trebuchet MS" w:hAnsi="Trebuchet MS" w:cs="Times New Roman"/>
            <w:color w:val="000066"/>
            <w:sz w:val="22"/>
            <w:szCs w:val="22"/>
          </w:rPr>
          <w:t>grappling</w:t>
        </w:r>
      </w:hyperlink>
      <w:r w:rsidRPr="00852F5D">
        <w:rPr>
          <w:rFonts w:ascii="Trebuchet MS" w:hAnsi="Trebuchet MS" w:cs="Times New Roman"/>
          <w:color w:val="000000"/>
          <w:sz w:val="22"/>
          <w:szCs w:val="22"/>
        </w:rPr>
        <w:t> or </w:t>
      </w:r>
      <w:hyperlink r:id="rId27" w:anchor="pinned" w:history="1">
        <w:r w:rsidRPr="00852F5D">
          <w:rPr>
            <w:rFonts w:ascii="Trebuchet MS" w:hAnsi="Trebuchet MS" w:cs="Times New Roman"/>
            <w:color w:val="000066"/>
            <w:sz w:val="22"/>
            <w:szCs w:val="22"/>
          </w:rPr>
          <w:t>pinned</w:t>
        </w:r>
      </w:hyperlink>
      <w:r w:rsidRPr="00852F5D">
        <w:rPr>
          <w:rFonts w:ascii="Trebuchet MS" w:hAnsi="Trebuchet MS" w:cs="Times New Roman"/>
          <w:color w:val="000000"/>
          <w:sz w:val="22"/>
          <w:szCs w:val="22"/>
        </w:rPr>
        <w:t>.</w:t>
      </w:r>
    </w:p>
    <w:p w14:paraId="749D73D7" w14:textId="77777777" w:rsidR="00852F5D" w:rsidRPr="00852F5D" w:rsidRDefault="00852F5D" w:rsidP="00852F5D">
      <w:pPr>
        <w:jc w:val="center"/>
        <w:rPr>
          <w:rFonts w:ascii="Trebuchet MS" w:eastAsia="Times New Roman" w:hAnsi="Trebuchet MS" w:cs="Times New Roman"/>
          <w:color w:val="000000"/>
          <w:sz w:val="22"/>
          <w:szCs w:val="22"/>
        </w:rPr>
      </w:pPr>
    </w:p>
    <w:p w14:paraId="577201EE" w14:textId="77777777" w:rsidR="00431F4D" w:rsidRDefault="00431F4D"/>
    <w:sectPr w:rsidR="00431F4D"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55F08"/>
    <w:multiLevelType w:val="multilevel"/>
    <w:tmpl w:val="E2BE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5D"/>
    <w:rsid w:val="00431F4D"/>
    <w:rsid w:val="00852F5D"/>
    <w:rsid w:val="00874A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21A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52F5D"/>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852F5D"/>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F5D"/>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52F5D"/>
    <w:rPr>
      <w:rFonts w:ascii="Times New Roman" w:hAnsi="Times New Roman" w:cs="Times New Roman"/>
      <w:b/>
      <w:bCs/>
      <w:sz w:val="20"/>
      <w:szCs w:val="20"/>
    </w:rPr>
  </w:style>
  <w:style w:type="paragraph" w:styleId="NormalWeb">
    <w:name w:val="Normal (Web)"/>
    <w:basedOn w:val="Normal"/>
    <w:uiPriority w:val="99"/>
    <w:semiHidden/>
    <w:unhideWhenUsed/>
    <w:rsid w:val="00852F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52F5D"/>
  </w:style>
  <w:style w:type="character" w:styleId="Hyperlink">
    <w:name w:val="Hyperlink"/>
    <w:basedOn w:val="DefaultParagraphFont"/>
    <w:uiPriority w:val="99"/>
    <w:semiHidden/>
    <w:unhideWhenUsed/>
    <w:rsid w:val="00852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87049">
      <w:bodyDiv w:val="1"/>
      <w:marLeft w:val="0"/>
      <w:marRight w:val="0"/>
      <w:marTop w:val="0"/>
      <w:marBottom w:val="0"/>
      <w:divBdr>
        <w:top w:val="none" w:sz="0" w:space="0" w:color="auto"/>
        <w:left w:val="none" w:sz="0" w:space="0" w:color="auto"/>
        <w:bottom w:val="none" w:sz="0" w:space="0" w:color="auto"/>
        <w:right w:val="none" w:sz="0" w:space="0" w:color="auto"/>
      </w:divBdr>
      <w:divsChild>
        <w:div w:id="349453645">
          <w:marLeft w:val="7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20srd.org/srd/combat/actionsInCombat.htm" TargetMode="External"/><Relationship Id="rId20" Type="http://schemas.openxmlformats.org/officeDocument/2006/relationships/hyperlink" Target="http://www.d20srd.org/srd/combat/attacksOfOpportunity.htm" TargetMode="External"/><Relationship Id="rId21" Type="http://schemas.openxmlformats.org/officeDocument/2006/relationships/hyperlink" Target="http://www.d20srd.org/srd/specialAbilities.htm" TargetMode="External"/><Relationship Id="rId22" Type="http://schemas.openxmlformats.org/officeDocument/2006/relationships/hyperlink" Target="http://www.d20srd.org/srd/combat/attacksOfOpportunity.htm" TargetMode="External"/><Relationship Id="rId23" Type="http://schemas.openxmlformats.org/officeDocument/2006/relationships/hyperlink" Target="http://www.d20srd.org/srd/skills/usingSkills.htm" TargetMode="External"/><Relationship Id="rId24" Type="http://schemas.openxmlformats.org/officeDocument/2006/relationships/hyperlink" Target="http://www.d20srd.org/srd/feats.htm" TargetMode="External"/><Relationship Id="rId25" Type="http://schemas.openxmlformats.org/officeDocument/2006/relationships/hyperlink" Target="http://www.d20srd.org/srd/specialAbilities.htm" TargetMode="External"/><Relationship Id="rId26" Type="http://schemas.openxmlformats.org/officeDocument/2006/relationships/hyperlink" Target="http://www.d20srd.org/srd/conditionSummary.htm" TargetMode="External"/><Relationship Id="rId27" Type="http://schemas.openxmlformats.org/officeDocument/2006/relationships/hyperlink" Target="http://www.d20srd.org/srd/conditionSummary.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d20srd.org/srd/skills/disableDevice.htm" TargetMode="External"/><Relationship Id="rId11" Type="http://schemas.openxmlformats.org/officeDocument/2006/relationships/hyperlink" Target="http://www.d20srd.org/srd/combat/attacksOfOpportunity.htm" TargetMode="External"/><Relationship Id="rId12" Type="http://schemas.openxmlformats.org/officeDocument/2006/relationships/hyperlink" Target="http://www.d20srd.org/srd/combat/actionsInCombat.htm" TargetMode="External"/><Relationship Id="rId13" Type="http://schemas.openxmlformats.org/officeDocument/2006/relationships/hyperlink" Target="http://www.d20srd.org/srd/spells/acidArrow.htm" TargetMode="External"/><Relationship Id="rId14" Type="http://schemas.openxmlformats.org/officeDocument/2006/relationships/hyperlink" Target="http://www.d20srd.org/srd/conditionSummary.htm" TargetMode="External"/><Relationship Id="rId15" Type="http://schemas.openxmlformats.org/officeDocument/2006/relationships/hyperlink" Target="http://www.d20srd.org/srd/conditionSummary.htm" TargetMode="External"/><Relationship Id="rId16" Type="http://schemas.openxmlformats.org/officeDocument/2006/relationships/hyperlink" Target="http://www.d20srd.org/srd/conditionSummary.htm" TargetMode="External"/><Relationship Id="rId17" Type="http://schemas.openxmlformats.org/officeDocument/2006/relationships/hyperlink" Target="http://www.d20srd.org/srd/spells/stormOfVengeance.htm" TargetMode="External"/><Relationship Id="rId18" Type="http://schemas.openxmlformats.org/officeDocument/2006/relationships/hyperlink" Target="http://www.d20srd.org/srd/combat/actionsInCombat.htm" TargetMode="External"/><Relationship Id="rId19" Type="http://schemas.openxmlformats.org/officeDocument/2006/relationships/hyperlink" Target="http://www.d20srd.org/srd/specialAbilitie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20srd.org/srd/specialAbilities.htm" TargetMode="External"/><Relationship Id="rId6" Type="http://schemas.openxmlformats.org/officeDocument/2006/relationships/hyperlink" Target="http://www.d20srd.org/srd/combat/attacksOfOpportunity.htm" TargetMode="External"/><Relationship Id="rId7" Type="http://schemas.openxmlformats.org/officeDocument/2006/relationships/hyperlink" Target="http://www.d20srd.org/srd/specialAbilities.htm" TargetMode="External"/><Relationship Id="rId8" Type="http://schemas.openxmlformats.org/officeDocument/2006/relationships/hyperlink" Target="http://www.d20srd.org/srd/skills/usingSkil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5376</Characters>
  <Application>Microsoft Macintosh Word</Application>
  <DocSecurity>0</DocSecurity>
  <Lines>44</Lines>
  <Paragraphs>12</Paragraphs>
  <ScaleCrop>false</ScaleCrop>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1</cp:revision>
  <dcterms:created xsi:type="dcterms:W3CDTF">2017-05-26T19:06:00Z</dcterms:created>
  <dcterms:modified xsi:type="dcterms:W3CDTF">2017-05-26T19:07:00Z</dcterms:modified>
</cp:coreProperties>
</file>